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6095"/>
        <w:tblGridChange w:id="0">
          <w:tblGrid>
            <w:gridCol w:w="3794"/>
            <w:gridCol w:w="6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(по уставу):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бюджетное общеобразовательное учреждение г. Апатиты «Средняя общеобразовательная школа № 4»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Уровень 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Основная направленность 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(вписывается 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Метапредметное: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Программирование.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мероприятия  (не длинное и «говорящее» о сути мероприятия)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Турнир знатоков «Загадки титрования»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 информативное и понятное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описание идеи мероприятия (для публикации в плане работы на сайте проекта «Школа Росатома»)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Цель: развитие творческих способностей учащихся и креативного подхода к решению метапредметных задач.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конкурса: команда 6 человек – учащихся 10-11 классов.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 мероприятия: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Регистрация заявок участие в мероприятии;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Обучающий он-лайн вебинар, в ходе которого  будут определены направления и регламент проведения, представлен теоретический материал по теме «Способы расчета количества вещества, вступившего в химическую реакцию»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Соревновательная часть: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он-лайн встреча команд для решения задачи с использованием аппарата химии и физики (сопоставление и анализ результатов);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дистанционное выполнение творческого задания по изготовлению модели бюретки из подручных средств;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 информационной расчетной модели (с помощью программирования или Excel) для решения задачи с использованием численных методов вычислительной математики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Он-лайн защита творческих проектов.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7"/>
              </w:tabs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конкурса. Награждение победителей.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и должность ответственного за проведение мероприятия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Шарандо Мария Александровна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(Бровко Наталья Николаевна)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ответственного за проведение мероприятия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school4-apatity@bk.ru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+7 952 2919828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(+7 921 1616975)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4759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E3A2C"/>
    <w:pPr>
      <w:ind w:left="720"/>
      <w:contextualSpacing w:val="1"/>
    </w:pPr>
  </w:style>
  <w:style w:type="table" w:styleId="a4">
    <w:name w:val="Table Grid"/>
    <w:basedOn w:val="a1"/>
    <w:uiPriority w:val="39"/>
    <w:rsid w:val="001D7A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uQvgEvJi2J3ZCfIhVsYZJI0LrQ==">AMUW2mUbyKdwzyjp1gFllBRF+6Ef8svrX2QdHyXK0IhSoYooG/jYVW5j6WCkpXjx/mpUlIXV7klHixwv/n5fi9/4wEx4afLj5hw9uACAkOvS8ZXSeqqx0Vg=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2023-02-09T09:33:00Z</dcterms:created>
  <dc:creator>Роман Селюков</dc:creator>
</cp:coreProperties>
</file>