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14E8474D" w:rsidR="00BD068E" w:rsidRDefault="00AD1061" w:rsidP="00496A20">
      <w:pPr>
        <w:jc w:val="center"/>
        <w:rPr>
          <w:b/>
        </w:rPr>
      </w:pPr>
      <w:r>
        <w:rPr>
          <w:b/>
        </w:rPr>
        <w:t>Заявка</w:t>
      </w:r>
    </w:p>
    <w:p w14:paraId="2E041A82" w14:textId="77777777" w:rsidR="00AD1061" w:rsidRPr="00173594" w:rsidRDefault="00AD1061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60FD45D5" w:rsidR="007D5A5D" w:rsidRPr="00B94AD0" w:rsidRDefault="00B94AD0">
            <w:pPr>
              <w:rPr>
                <w:b/>
              </w:rPr>
            </w:pPr>
            <w:r w:rsidRPr="00B94AD0">
              <w:rPr>
                <w:rStyle w:val="a7"/>
                <w:b w:val="0"/>
                <w:color w:val="000000"/>
                <w:shd w:val="clear" w:color="auto" w:fill="FFFFFF"/>
              </w:rPr>
              <w:t xml:space="preserve">Математические Игры: От Идеи до </w:t>
            </w:r>
            <w:proofErr w:type="spellStart"/>
            <w:r w:rsidRPr="00B94AD0">
              <w:rPr>
                <w:rStyle w:val="a7"/>
                <w:b w:val="0"/>
                <w:color w:val="000000"/>
                <w:shd w:val="clear" w:color="auto" w:fill="FFFFFF"/>
              </w:rPr>
              <w:t>Настолки</w:t>
            </w:r>
            <w:proofErr w:type="spellEnd"/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17CEB839" w:rsidR="00BD068E" w:rsidRPr="00173594" w:rsidRDefault="006C67D1" w:rsidP="00B94AD0">
            <w:pPr>
              <w:jc w:val="both"/>
            </w:pPr>
            <w:r>
              <w:t>МБОУ «СОШ №13» г. Глазова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796CF9DB" w:rsidR="0019570A" w:rsidRPr="00173594" w:rsidRDefault="006C67D1">
            <w:r w:rsidRPr="006C67D1">
              <w:t>7 – 8 классы, 2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457E243D" w:rsidR="007B6CBA" w:rsidRPr="00496A20" w:rsidRDefault="006C67D1">
            <w:pPr>
              <w:rPr>
                <w:color w:val="FF0000"/>
              </w:rPr>
            </w:pPr>
            <w:r w:rsidRPr="006C67D1">
              <w:t>математика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04CAD5D7" w14:textId="77777777" w:rsidR="006C67D1" w:rsidRPr="006C67D1" w:rsidRDefault="006C67D1" w:rsidP="006C67D1">
            <w:pPr>
              <w:jc w:val="both"/>
            </w:pPr>
            <w:r w:rsidRPr="006C67D1">
              <w:t>Предметные результаты</w:t>
            </w:r>
          </w:p>
          <w:p w14:paraId="0ABB3B33" w14:textId="3E7E13FD" w:rsidR="006C67D1" w:rsidRPr="006C67D1" w:rsidRDefault="006C67D1" w:rsidP="006C67D1">
            <w:pPr>
              <w:jc w:val="both"/>
            </w:pPr>
            <w:r w:rsidRPr="006C67D1">
              <w:t xml:space="preserve">1. Углубление знаний по математике (участники смогут применять математические концепции (арифметика, геометрия, вероятности) для разработки правил и механики игры)   </w:t>
            </w:r>
          </w:p>
          <w:p w14:paraId="058FCA41" w14:textId="5F8C41CA" w:rsidR="006C67D1" w:rsidRPr="006C67D1" w:rsidRDefault="006C67D1" w:rsidP="006C67D1">
            <w:pPr>
              <w:jc w:val="both"/>
            </w:pPr>
            <w:r w:rsidRPr="006C67D1">
              <w:t>2. Развитие навыков решения задач (участники научатся формулировать математические задачи и находить способы их решения в контексте игры)</w:t>
            </w:r>
          </w:p>
          <w:p w14:paraId="31747DFF" w14:textId="6E5149BB" w:rsidR="006C67D1" w:rsidRPr="006C67D1" w:rsidRDefault="006C67D1" w:rsidP="006C67D1">
            <w:pPr>
              <w:jc w:val="both"/>
            </w:pPr>
            <w:r w:rsidRPr="006C67D1">
              <w:t>3. Знакомство с игровыми элементами (участники освоят основные элементы настольных игр (фишки, карты, игровое поле) и их роль в обучении математике)</w:t>
            </w:r>
          </w:p>
          <w:p w14:paraId="29076C47" w14:textId="3F867D6D" w:rsidR="006C67D1" w:rsidRPr="006C67D1" w:rsidRDefault="006C67D1" w:rsidP="006C67D1">
            <w:pPr>
              <w:jc w:val="both"/>
            </w:pPr>
            <w:r w:rsidRPr="006C67D1">
              <w:t>Метапредметные результаты</w:t>
            </w:r>
          </w:p>
          <w:p w14:paraId="3269C87B" w14:textId="3744E3CD" w:rsidR="006C67D1" w:rsidRPr="006C67D1" w:rsidRDefault="006C67D1" w:rsidP="006C67D1">
            <w:pPr>
              <w:jc w:val="both"/>
            </w:pPr>
            <w:r w:rsidRPr="006C67D1">
              <w:t>1. Коммуникация и сотрудничество (участники развивают навыки работы в команде, обсуждая идеи и принимая совместные решения)</w:t>
            </w:r>
          </w:p>
          <w:p w14:paraId="26CD1060" w14:textId="7FB9BB1C" w:rsidR="006C67D1" w:rsidRPr="006C67D1" w:rsidRDefault="006C67D1" w:rsidP="006C67D1">
            <w:pPr>
              <w:jc w:val="both"/>
            </w:pPr>
            <w:r w:rsidRPr="006C67D1">
              <w:t>2. Критическое мышление (участники научатся анализировать и оценивать свои идеи, а также идеи других, улучшая их на основе конструктивной критики)</w:t>
            </w:r>
          </w:p>
          <w:p w14:paraId="037C3CDB" w14:textId="604C95F6" w:rsidR="006C67D1" w:rsidRPr="006C67D1" w:rsidRDefault="006C67D1" w:rsidP="006C67D1">
            <w:pPr>
              <w:jc w:val="both"/>
            </w:pPr>
            <w:r w:rsidRPr="006C67D1">
              <w:t>3. Проектная деятельность (участники получат опыт в планировании и реализации проекта, что включает в себя распределение ролей, управление временем и ресурсами)</w:t>
            </w:r>
          </w:p>
          <w:p w14:paraId="6A5418EC" w14:textId="34BFDCAB" w:rsidR="006C67D1" w:rsidRPr="006C67D1" w:rsidRDefault="006C67D1" w:rsidP="006C67D1">
            <w:pPr>
              <w:jc w:val="both"/>
            </w:pPr>
            <w:r w:rsidRPr="006C67D1">
              <w:t>4. Навыки презентации (участники смогут представить свою игру другим, объясняя ее правила и концепцию, что способствует развитию ораторских навыков)</w:t>
            </w:r>
          </w:p>
          <w:p w14:paraId="211083BA" w14:textId="3F814E22" w:rsidR="006C67D1" w:rsidRPr="006C67D1" w:rsidRDefault="006C67D1" w:rsidP="006C67D1">
            <w:pPr>
              <w:jc w:val="both"/>
            </w:pPr>
            <w:r w:rsidRPr="006C67D1">
              <w:t>Личностные результаты</w:t>
            </w:r>
          </w:p>
          <w:p w14:paraId="31A70DCB" w14:textId="0B0E3144" w:rsidR="006C67D1" w:rsidRPr="006C67D1" w:rsidRDefault="006C67D1" w:rsidP="006C67D1">
            <w:pPr>
              <w:jc w:val="both"/>
            </w:pPr>
            <w:r w:rsidRPr="006C67D1">
              <w:t>1. Развитие креативности (участники будут стимулированы к проявлению креативности при разработке уникальных игровых механик и элементов)</w:t>
            </w:r>
          </w:p>
          <w:p w14:paraId="30C2E140" w14:textId="2F91D112" w:rsidR="006C67D1" w:rsidRPr="006C67D1" w:rsidRDefault="006C67D1" w:rsidP="006C67D1">
            <w:pPr>
              <w:jc w:val="both"/>
            </w:pPr>
            <w:r w:rsidRPr="006C67D1">
              <w:t>2. Уверенность в себе (участники смогут повысить свою уверенность в собственных способностях через успешное создание и представление игры)</w:t>
            </w:r>
          </w:p>
          <w:p w14:paraId="6D55D117" w14:textId="149E725E" w:rsidR="006C67D1" w:rsidRPr="006C67D1" w:rsidRDefault="006C67D1" w:rsidP="006C67D1">
            <w:pPr>
              <w:jc w:val="both"/>
            </w:pPr>
            <w:r w:rsidRPr="006C67D1">
              <w:t>3. Положительное отношение к математике (участники смогут изменить свое восприятие математики как сложного предмета, увидев его в контексте игры и развлечения)</w:t>
            </w:r>
          </w:p>
          <w:p w14:paraId="0D1D602B" w14:textId="0F48B180" w:rsidR="0019570A" w:rsidRPr="00496A20" w:rsidRDefault="006C67D1" w:rsidP="006C67D1">
            <w:pPr>
              <w:jc w:val="both"/>
              <w:rPr>
                <w:color w:val="FF0000"/>
              </w:rPr>
            </w:pPr>
            <w:r w:rsidRPr="006C67D1">
              <w:lastRenderedPageBreak/>
              <w:t>4. Эмоциональное вовлечение (участники получат удовольствие от процесса создания игры, что может повысить их мотивацию к изучению математики в будущем)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11C2E65B" w14:textId="09A88142" w:rsidR="0019570A" w:rsidRDefault="0019570A" w:rsidP="00B94AD0">
            <w:pPr>
              <w:jc w:val="both"/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 w:rsidR="007C679B">
              <w:t xml:space="preserve"> (4,5 часа)</w:t>
            </w:r>
            <w:r>
              <w:t>:</w:t>
            </w:r>
            <w:r w:rsidR="00DE5BD6">
              <w:t xml:space="preserve"> </w:t>
            </w:r>
          </w:p>
          <w:p w14:paraId="34ED2064" w14:textId="43A4FB20" w:rsidR="007C679B" w:rsidRPr="007C679B" w:rsidRDefault="007C679B" w:rsidP="00B94AD0">
            <w:pPr>
              <w:jc w:val="both"/>
            </w:pPr>
            <w:r w:rsidRPr="007C679B">
              <w:t>Установочный семинар (30 минут)</w:t>
            </w:r>
          </w:p>
          <w:p w14:paraId="621314FB" w14:textId="7DA4EFC0" w:rsidR="007C679B" w:rsidRPr="007C679B" w:rsidRDefault="007C679B" w:rsidP="00B94AD0">
            <w:pPr>
              <w:jc w:val="both"/>
            </w:pPr>
            <w:r w:rsidRPr="007C679B">
              <w:t>Лекция (1 час)</w:t>
            </w:r>
          </w:p>
          <w:p w14:paraId="55CCFBC9" w14:textId="3E1B3593" w:rsidR="007C679B" w:rsidRPr="007C679B" w:rsidRDefault="007C679B" w:rsidP="00B94AD0">
            <w:pPr>
              <w:jc w:val="both"/>
            </w:pPr>
            <w:r w:rsidRPr="007C679B">
              <w:t>Мастер-класс (1 час)</w:t>
            </w:r>
          </w:p>
          <w:p w14:paraId="3B8E985A" w14:textId="392C640A" w:rsidR="007C679B" w:rsidRDefault="007C679B" w:rsidP="00B94AD0">
            <w:pPr>
              <w:jc w:val="both"/>
            </w:pPr>
            <w:r w:rsidRPr="007C679B">
              <w:t>Иные занятия (2 занятия по 45 минут)</w:t>
            </w:r>
            <w:r>
              <w:rPr>
                <w:color w:val="FF0000"/>
              </w:rPr>
              <w:br/>
            </w:r>
            <w:r>
              <w:t>Заключительный эфир (30 минут)</w:t>
            </w:r>
          </w:p>
          <w:p w14:paraId="1D5A1FA6" w14:textId="07E4254D" w:rsidR="0019570A" w:rsidRPr="00173594" w:rsidRDefault="0019570A" w:rsidP="00B94AD0">
            <w:pPr>
              <w:jc w:val="both"/>
            </w:pPr>
            <w:r>
              <w:t>Самостоятельно</w:t>
            </w:r>
            <w:r w:rsidR="007C679B">
              <w:t xml:space="preserve"> (4 часа)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12D41C83" w:rsidR="00D22BFF" w:rsidRPr="00173594" w:rsidRDefault="006C67D1" w:rsidP="006C67D1">
            <w:r>
              <w:t>Групповая школьная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51667C15" w14:textId="286ADC52"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1D9D320C" w14:textId="434E9818"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61304657" w:rsidR="00D22BFF" w:rsidRPr="00173594" w:rsidRDefault="00CB26DC" w:rsidP="00B94AD0">
            <w:pPr>
              <w:jc w:val="both"/>
            </w:pPr>
            <w:r w:rsidRPr="006C67D1">
              <w:t>ПК с выходом в Интернет</w:t>
            </w:r>
            <w:r w:rsidR="006C67D1">
              <w:t xml:space="preserve">, материалы для создания настольной игры (ножницы, клей, цветная бумага, </w:t>
            </w:r>
            <w:r w:rsidR="00AD77B2">
              <w:t xml:space="preserve">бумага для поля и </w:t>
            </w:r>
            <w:proofErr w:type="spellStart"/>
            <w:r w:rsidR="00AD77B2">
              <w:t>тд</w:t>
            </w:r>
            <w:proofErr w:type="spellEnd"/>
            <w:r w:rsidR="00AD77B2">
              <w:t>.)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39B05487" w:rsidR="007B6CBA" w:rsidRPr="00B94AD0" w:rsidRDefault="007B6CBA" w:rsidP="00B94AD0">
            <w:pPr>
              <w:jc w:val="both"/>
            </w:pPr>
            <w:r w:rsidRPr="00B94AD0">
              <w:t>1)</w:t>
            </w:r>
            <w:r w:rsidR="00B94AD0">
              <w:t xml:space="preserve"> </w:t>
            </w:r>
            <w:r w:rsidRPr="00B94AD0">
              <w:t xml:space="preserve">Учебный блок: знакомство с видами </w:t>
            </w:r>
            <w:r w:rsidR="007C679B" w:rsidRPr="00B94AD0">
              <w:t xml:space="preserve">настольных игр на лекции, </w:t>
            </w:r>
            <w:r w:rsidR="00B94AD0" w:rsidRPr="00B94AD0">
              <w:t>примеры создания настольных игр на мастер-классах, блок «вопрос-ответ» на иных занятиях (дети могут подключиться и в течении занятия уточнить все моменты, которые их интересуют по созданию игры)</w:t>
            </w:r>
          </w:p>
          <w:p w14:paraId="40CDFDA0" w14:textId="48B0977C" w:rsidR="007B6CBA" w:rsidRPr="00B94AD0" w:rsidRDefault="00B94AD0" w:rsidP="00B94AD0">
            <w:pPr>
              <w:jc w:val="both"/>
            </w:pPr>
            <w:r w:rsidRPr="00B94AD0">
              <w:t>2)</w:t>
            </w:r>
            <w:r>
              <w:t xml:space="preserve"> </w:t>
            </w:r>
            <w:r w:rsidRPr="00B94AD0">
              <w:t>Разработка настольной игры (самостоятельная работа)</w:t>
            </w:r>
          </w:p>
          <w:p w14:paraId="3B1323FA" w14:textId="2F902A39" w:rsidR="007B6CBA" w:rsidRDefault="007B6CBA" w:rsidP="00B94AD0">
            <w:pPr>
              <w:jc w:val="both"/>
            </w:pPr>
            <w:r w:rsidRPr="00B94AD0">
              <w:t>3)</w:t>
            </w:r>
            <w:r w:rsidR="00B94AD0">
              <w:t xml:space="preserve"> Участники </w:t>
            </w:r>
            <w:r w:rsidR="00B94AD0" w:rsidRPr="00B94AD0">
              <w:t xml:space="preserve">присылают </w:t>
            </w:r>
            <w:r w:rsidR="00B94AD0">
              <w:t>работы, проводится оценка</w:t>
            </w:r>
            <w:r w:rsidR="00B94AD0" w:rsidRPr="00B94AD0">
              <w:t>, определяются победители</w:t>
            </w:r>
          </w:p>
          <w:p w14:paraId="44BF642C" w14:textId="69AFE645" w:rsidR="007B6CBA" w:rsidRDefault="00B94AD0" w:rsidP="00B94AD0">
            <w:pPr>
              <w:jc w:val="both"/>
            </w:pPr>
            <w:r>
              <w:t>4) Проводится заключительный эфир, где будут объявлены результаты и отмечены наиболее интересные игры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2DF27DCE" w:rsidR="007B6CBA" w:rsidRDefault="006C67D1" w:rsidP="00D22BFF">
            <w:r w:rsidRPr="006C67D1">
              <w:t>Настольная игра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25B02FF3" w:rsidR="00283979" w:rsidRPr="007B6CBA" w:rsidRDefault="006C67D1" w:rsidP="00D22BFF">
            <w:r w:rsidRPr="006C67D1">
              <w:t>Будет определен 1 победитель и 2 призера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F19F019" w14:textId="003CAE47" w:rsidR="00D22BFF" w:rsidRPr="007C679B" w:rsidRDefault="007C679B" w:rsidP="00D22BFF">
            <w:proofErr w:type="spellStart"/>
            <w:r>
              <w:t>Касимова</w:t>
            </w:r>
            <w:proofErr w:type="spellEnd"/>
            <w:r>
              <w:t xml:space="preserve"> Софья </w:t>
            </w:r>
            <w:proofErr w:type="spellStart"/>
            <w:r>
              <w:t>Ахматовна</w:t>
            </w:r>
            <w:proofErr w:type="spellEnd"/>
            <w:r>
              <w:t xml:space="preserve">, учитель физики, </w:t>
            </w:r>
            <w:proofErr w:type="spellStart"/>
            <w:r>
              <w:rPr>
                <w:lang w:val="en-US"/>
              </w:rPr>
              <w:t>kasimovasofka</w:t>
            </w:r>
            <w:proofErr w:type="spellEnd"/>
            <w:r w:rsidRPr="007C679B">
              <w:t>14@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C679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376B"/>
    <w:rsid w:val="00606CC0"/>
    <w:rsid w:val="00655C98"/>
    <w:rsid w:val="006C67D1"/>
    <w:rsid w:val="007877BB"/>
    <w:rsid w:val="00792CCA"/>
    <w:rsid w:val="007B6CBA"/>
    <w:rsid w:val="007C679B"/>
    <w:rsid w:val="007D5A5D"/>
    <w:rsid w:val="00823DCA"/>
    <w:rsid w:val="00866F09"/>
    <w:rsid w:val="008952C5"/>
    <w:rsid w:val="008B6D01"/>
    <w:rsid w:val="008C3E31"/>
    <w:rsid w:val="00941FC4"/>
    <w:rsid w:val="00973042"/>
    <w:rsid w:val="00AD1061"/>
    <w:rsid w:val="00AD77B2"/>
    <w:rsid w:val="00B94AD0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B9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2025-02-13T10:15:00Z</dcterms:created>
  <dcterms:modified xsi:type="dcterms:W3CDTF">2025-02-13T10:15:00Z</dcterms:modified>
</cp:coreProperties>
</file>